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8" w:rsidRDefault="00DD1A28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DD1A28" w:rsidRDefault="00DD1A28">
      <w:pPr>
        <w:pStyle w:val="ConsPlusNormal"/>
        <w:jc w:val="both"/>
        <w:outlineLvl w:val="0"/>
      </w:pPr>
    </w:p>
    <w:p w:rsidR="00DD1A28" w:rsidRDefault="00DD1A28">
      <w:pPr>
        <w:pStyle w:val="ConsPlusTitle"/>
        <w:jc w:val="center"/>
      </w:pPr>
      <w:r>
        <w:t>ТУЛЬСКАЯ ГОРОДСКАЯ ДУМА</w:t>
      </w:r>
    </w:p>
    <w:p w:rsidR="00DD1A28" w:rsidRDefault="00DD1A28">
      <w:pPr>
        <w:pStyle w:val="ConsPlusTitle"/>
        <w:jc w:val="center"/>
      </w:pPr>
      <w:r>
        <w:t>6-го созыва</w:t>
      </w:r>
    </w:p>
    <w:p w:rsidR="00DD1A28" w:rsidRDefault="00DD1A28">
      <w:pPr>
        <w:pStyle w:val="ConsPlusTitle"/>
        <w:jc w:val="center"/>
      </w:pPr>
      <w:r>
        <w:t>30-е очередное заседание</w:t>
      </w:r>
    </w:p>
    <w:p w:rsidR="00DD1A28" w:rsidRDefault="00DD1A28">
      <w:pPr>
        <w:pStyle w:val="ConsPlusTitle"/>
        <w:jc w:val="both"/>
      </w:pPr>
    </w:p>
    <w:p w:rsidR="00DD1A28" w:rsidRDefault="00DD1A28">
      <w:pPr>
        <w:pStyle w:val="ConsPlusTitle"/>
        <w:jc w:val="center"/>
      </w:pPr>
      <w:r>
        <w:t>РЕШЕНИЕ</w:t>
      </w:r>
    </w:p>
    <w:p w:rsidR="00DD1A28" w:rsidRDefault="00DD1A28">
      <w:pPr>
        <w:pStyle w:val="ConsPlusTitle"/>
        <w:jc w:val="center"/>
      </w:pPr>
      <w:r>
        <w:t>от 15 декабря 2021 г. N 30/656</w:t>
      </w:r>
    </w:p>
    <w:p w:rsidR="00DD1A28" w:rsidRDefault="00DD1A28">
      <w:pPr>
        <w:pStyle w:val="ConsPlusTitle"/>
        <w:jc w:val="both"/>
      </w:pPr>
    </w:p>
    <w:p w:rsidR="00DD1A28" w:rsidRDefault="00DD1A28">
      <w:pPr>
        <w:pStyle w:val="ConsPlusTitle"/>
        <w:jc w:val="center"/>
      </w:pPr>
      <w:r>
        <w:t>О ВНЕСЕНИИ ИЗМЕНЕНИЯ В ПРОГНОЗНЫЙ ПЛАН (ПРОГРАММУ)</w:t>
      </w:r>
    </w:p>
    <w:p w:rsidR="00DD1A28" w:rsidRDefault="00DD1A28">
      <w:pPr>
        <w:pStyle w:val="ConsPlusTitle"/>
        <w:jc w:val="center"/>
      </w:pPr>
      <w:r>
        <w:t>ПРИВАТИЗАЦИИ МУНИЦИПАЛЬНОГО ИМУЩЕСТВА МУНИЦИПАЛЬНОГО</w:t>
      </w:r>
    </w:p>
    <w:p w:rsidR="00DD1A28" w:rsidRDefault="00DD1A28">
      <w:pPr>
        <w:pStyle w:val="ConsPlusTitle"/>
        <w:jc w:val="center"/>
      </w:pPr>
      <w:r>
        <w:t>ОБРАЗОВАНИЯ ГОРОД ТУЛА НА 2021 ГОД, УТВЕРЖДЕННЫЙ РЕШЕНИЕМ</w:t>
      </w:r>
    </w:p>
    <w:p w:rsidR="00DD1A28" w:rsidRDefault="00DD1A28">
      <w:pPr>
        <w:pStyle w:val="ConsPlusTitle"/>
        <w:jc w:val="center"/>
      </w:pPr>
      <w:r>
        <w:t>ТУЛЬСКОЙ ГОРОДСКОЙ ДУМЫ ОТ 25 НОЯБРЯ 2020 Г. N 17/358</w:t>
      </w:r>
    </w:p>
    <w:p w:rsidR="00DD1A28" w:rsidRDefault="00DD1A28">
      <w:pPr>
        <w:pStyle w:val="ConsPlusNormal"/>
        <w:jc w:val="both"/>
      </w:pPr>
    </w:p>
    <w:p w:rsidR="00DD1A28" w:rsidRDefault="00DD1A28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 Тульская городская Дума решила:</w:t>
      </w:r>
      <w:proofErr w:type="gramEnd"/>
    </w:p>
    <w:p w:rsidR="00DD1A28" w:rsidRDefault="00DD1A28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Внести в Прогнозный план (программу) приватизации муниципального имущества муниципального образования город Тула на 2021 год, утвержденный решением Тульской городской Думы от 25 ноября 2020 г. N 17/358, изменение, дополнив </w:t>
      </w:r>
      <w:hyperlink r:id="rId10" w:history="1">
        <w:r>
          <w:rPr>
            <w:color w:val="0000FF"/>
          </w:rPr>
          <w:t>таблицу пункта 2.2</w:t>
        </w:r>
      </w:hyperlink>
      <w:r>
        <w:t xml:space="preserve"> "Перечень объектов недвижимости, подлежащих приватизации в 2021 году путем реализации преимущественного права арендатора на выкуп" позицией 6 следующего содержания:</w:t>
      </w:r>
      <w:proofErr w:type="gramEnd"/>
    </w:p>
    <w:p w:rsidR="00DD1A28" w:rsidRDefault="00DD1A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2268"/>
        <w:gridCol w:w="3119"/>
        <w:gridCol w:w="1474"/>
        <w:gridCol w:w="1559"/>
      </w:tblGrid>
      <w:tr w:rsidR="00DD1A28">
        <w:tc>
          <w:tcPr>
            <w:tcW w:w="572" w:type="dxa"/>
          </w:tcPr>
          <w:p w:rsidR="00DD1A28" w:rsidRDefault="00DD1A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DD1A28" w:rsidRDefault="00DD1A28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119" w:type="dxa"/>
          </w:tcPr>
          <w:p w:rsidR="00DD1A28" w:rsidRDefault="00DD1A28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474" w:type="dxa"/>
          </w:tcPr>
          <w:p w:rsidR="00DD1A28" w:rsidRDefault="00DD1A28">
            <w:pPr>
              <w:pStyle w:val="ConsPlusNormal"/>
              <w:jc w:val="center"/>
            </w:pPr>
            <w:r>
              <w:t>Площадь, кв. м (протяженность, п. м)</w:t>
            </w:r>
          </w:p>
        </w:tc>
        <w:tc>
          <w:tcPr>
            <w:tcW w:w="1559" w:type="dxa"/>
          </w:tcPr>
          <w:p w:rsidR="00DD1A28" w:rsidRDefault="00DD1A28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DD1A28">
        <w:tc>
          <w:tcPr>
            <w:tcW w:w="572" w:type="dxa"/>
          </w:tcPr>
          <w:p w:rsidR="00DD1A28" w:rsidRDefault="00DD1A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D1A28" w:rsidRDefault="00DD1A28">
            <w:pPr>
              <w:pStyle w:val="ConsPlusNormal"/>
              <w:jc w:val="center"/>
            </w:pPr>
            <w:r>
              <w:t>Нежилое помещение, этаж 1, кадастровый номер 71:30:020621:8522</w:t>
            </w:r>
          </w:p>
        </w:tc>
        <w:tc>
          <w:tcPr>
            <w:tcW w:w="3119" w:type="dxa"/>
          </w:tcPr>
          <w:p w:rsidR="00DD1A28" w:rsidRDefault="00DD1A28">
            <w:pPr>
              <w:pStyle w:val="ConsPlusNormal"/>
              <w:jc w:val="center"/>
            </w:pPr>
            <w:r>
              <w:t>Тульская область, г. Тула, ул. Макаренко, д. 17, пом. I</w:t>
            </w:r>
          </w:p>
        </w:tc>
        <w:tc>
          <w:tcPr>
            <w:tcW w:w="1474" w:type="dxa"/>
          </w:tcPr>
          <w:p w:rsidR="00DD1A28" w:rsidRDefault="00DD1A2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59" w:type="dxa"/>
          </w:tcPr>
          <w:p w:rsidR="00DD1A28" w:rsidRDefault="00DD1A28">
            <w:pPr>
              <w:pStyle w:val="ConsPlusNormal"/>
              <w:jc w:val="center"/>
            </w:pPr>
            <w:r>
              <w:t>4 квартал 2021 года</w:t>
            </w:r>
          </w:p>
        </w:tc>
      </w:tr>
    </w:tbl>
    <w:p w:rsidR="00DD1A28" w:rsidRDefault="00DD1A28">
      <w:pPr>
        <w:pStyle w:val="ConsPlusNormal"/>
        <w:jc w:val="both"/>
      </w:pPr>
    </w:p>
    <w:p w:rsidR="00DD1A28" w:rsidRDefault="00DD1A28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имущественных и земельных отношений администрации города Тулы и постоянную комиссию Тульской городской Думы по бюджету, налогам и собственности.</w:t>
      </w:r>
    </w:p>
    <w:p w:rsidR="00DD1A28" w:rsidRDefault="00DD1A2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в официальном сетевом издании муниципального образования город Тула "Сборник правовых актов и иной официальной информации муниципального образования город Тула"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"Интернет".</w:t>
      </w:r>
    </w:p>
    <w:p w:rsidR="00DD1A28" w:rsidRDefault="00DD1A28">
      <w:pPr>
        <w:pStyle w:val="ConsPlusNormal"/>
        <w:spacing w:before="240"/>
        <w:ind w:firstLine="540"/>
        <w:jc w:val="both"/>
      </w:pPr>
      <w:r>
        <w:t>4. Решение вступает в силу со дня его принятия.</w:t>
      </w:r>
    </w:p>
    <w:p w:rsidR="00DD1A28" w:rsidRDefault="00DD1A28">
      <w:pPr>
        <w:pStyle w:val="ConsPlusNormal"/>
        <w:jc w:val="both"/>
      </w:pPr>
    </w:p>
    <w:p w:rsidR="00DD1A28" w:rsidRDefault="00DD1A28">
      <w:pPr>
        <w:pStyle w:val="ConsPlusNormal"/>
        <w:jc w:val="right"/>
      </w:pPr>
      <w:r>
        <w:t xml:space="preserve">Глава </w:t>
      </w:r>
      <w:proofErr w:type="gramStart"/>
      <w:r>
        <w:t>муниципального</w:t>
      </w:r>
      <w:proofErr w:type="gramEnd"/>
    </w:p>
    <w:p w:rsidR="00DD1A28" w:rsidRDefault="00DD1A28">
      <w:pPr>
        <w:pStyle w:val="ConsPlusNormal"/>
        <w:jc w:val="right"/>
      </w:pPr>
      <w:r>
        <w:t>образования город Тула</w:t>
      </w:r>
    </w:p>
    <w:p w:rsidR="00DD1A28" w:rsidRDefault="00DD1A28">
      <w:pPr>
        <w:pStyle w:val="ConsPlusNormal"/>
        <w:jc w:val="right"/>
      </w:pPr>
      <w:r>
        <w:t>О.А.СЛЮСАРЕВА</w:t>
      </w:r>
    </w:p>
    <w:p w:rsidR="00DD1A28" w:rsidRDefault="00DD1A28">
      <w:pPr>
        <w:pStyle w:val="ConsPlusNormal"/>
        <w:jc w:val="both"/>
      </w:pPr>
    </w:p>
    <w:p w:rsidR="00DD1A28" w:rsidRDefault="00DD1A28">
      <w:pPr>
        <w:pStyle w:val="ConsPlusNormal"/>
        <w:jc w:val="both"/>
      </w:pPr>
    </w:p>
    <w:p w:rsidR="00DD1A28" w:rsidRDefault="00DD1A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316" w:rsidRDefault="00EA0316">
      <w:bookmarkStart w:id="0" w:name="_GoBack"/>
      <w:bookmarkEnd w:id="0"/>
    </w:p>
    <w:sectPr w:rsidR="00EA0316" w:rsidSect="0061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35F"/>
    <w:multiLevelType w:val="hybridMultilevel"/>
    <w:tmpl w:val="01F69534"/>
    <w:lvl w:ilvl="0" w:tplc="CF744E0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8"/>
    <w:rsid w:val="003C5EAB"/>
    <w:rsid w:val="00DD1A28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AB"/>
    <w:pPr>
      <w:ind w:firstLine="720"/>
    </w:pPr>
    <w:rPr>
      <w:sz w:val="24"/>
    </w:rPr>
  </w:style>
  <w:style w:type="paragraph" w:styleId="1">
    <w:name w:val="heading 1"/>
    <w:basedOn w:val="a"/>
    <w:next w:val="a"/>
    <w:link w:val="10"/>
    <w:qFormat/>
    <w:rsid w:val="003C5EAB"/>
    <w:pPr>
      <w:numPr>
        <w:numId w:val="2"/>
      </w:numPr>
      <w:tabs>
        <w:tab w:val="left" w:pos="360"/>
        <w:tab w:val="left" w:pos="1134"/>
        <w:tab w:val="left" w:pos="7230"/>
      </w:tabs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AB"/>
    <w:rPr>
      <w:sz w:val="26"/>
      <w:szCs w:val="26"/>
    </w:rPr>
  </w:style>
  <w:style w:type="paragraph" w:styleId="a3">
    <w:name w:val="Title"/>
    <w:basedOn w:val="a"/>
    <w:link w:val="a4"/>
    <w:uiPriority w:val="10"/>
    <w:rsid w:val="003C5E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E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C5EAB"/>
    <w:pPr>
      <w:ind w:left="708"/>
    </w:pPr>
  </w:style>
  <w:style w:type="paragraph" w:styleId="a6">
    <w:name w:val="TOC Heading"/>
    <w:basedOn w:val="1"/>
    <w:next w:val="a"/>
    <w:uiPriority w:val="39"/>
    <w:semiHidden/>
    <w:unhideWhenUsed/>
    <w:qFormat/>
    <w:rsid w:val="003C5EAB"/>
    <w:pPr>
      <w:keepLines/>
      <w:numPr>
        <w:numId w:val="0"/>
      </w:numPr>
      <w:spacing w:before="480" w:line="276" w:lineRule="auto"/>
      <w:outlineLvl w:val="9"/>
    </w:pPr>
    <w:rPr>
      <w:color w:val="365F91"/>
      <w:sz w:val="28"/>
      <w:szCs w:val="28"/>
    </w:rPr>
  </w:style>
  <w:style w:type="paragraph" w:customStyle="1" w:styleId="ConsPlusNormal">
    <w:name w:val="ConsPlusNormal"/>
    <w:rsid w:val="00DD1A2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D1A2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D1A28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AB"/>
    <w:pPr>
      <w:ind w:firstLine="720"/>
    </w:pPr>
    <w:rPr>
      <w:sz w:val="24"/>
    </w:rPr>
  </w:style>
  <w:style w:type="paragraph" w:styleId="1">
    <w:name w:val="heading 1"/>
    <w:basedOn w:val="a"/>
    <w:next w:val="a"/>
    <w:link w:val="10"/>
    <w:qFormat/>
    <w:rsid w:val="003C5EAB"/>
    <w:pPr>
      <w:numPr>
        <w:numId w:val="2"/>
      </w:numPr>
      <w:tabs>
        <w:tab w:val="left" w:pos="360"/>
        <w:tab w:val="left" w:pos="1134"/>
        <w:tab w:val="left" w:pos="7230"/>
      </w:tabs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AB"/>
    <w:rPr>
      <w:sz w:val="26"/>
      <w:szCs w:val="26"/>
    </w:rPr>
  </w:style>
  <w:style w:type="paragraph" w:styleId="a3">
    <w:name w:val="Title"/>
    <w:basedOn w:val="a"/>
    <w:link w:val="a4"/>
    <w:uiPriority w:val="10"/>
    <w:rsid w:val="003C5E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E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C5EAB"/>
    <w:pPr>
      <w:ind w:left="708"/>
    </w:pPr>
  </w:style>
  <w:style w:type="paragraph" w:styleId="a6">
    <w:name w:val="TOC Heading"/>
    <w:basedOn w:val="1"/>
    <w:next w:val="a"/>
    <w:uiPriority w:val="39"/>
    <w:semiHidden/>
    <w:unhideWhenUsed/>
    <w:qFormat/>
    <w:rsid w:val="003C5EAB"/>
    <w:pPr>
      <w:keepLines/>
      <w:numPr>
        <w:numId w:val="0"/>
      </w:numPr>
      <w:spacing w:before="480" w:line="276" w:lineRule="auto"/>
      <w:outlineLvl w:val="9"/>
    </w:pPr>
    <w:rPr>
      <w:color w:val="365F91"/>
      <w:sz w:val="28"/>
      <w:szCs w:val="28"/>
    </w:rPr>
  </w:style>
  <w:style w:type="paragraph" w:customStyle="1" w:styleId="ConsPlusNormal">
    <w:name w:val="ConsPlusNormal"/>
    <w:rsid w:val="00DD1A2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D1A2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D1A2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67785C053AEDCE45B227FD237580C5358D3E9BF22C077453DA46EFB0D113C2E63423DF6211E41EE15F3F7A3g1w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67785C053AEDCE45B227FD237580C5450DBEBB522C077453DA46EFB0D113C2E63423DF6211E41EE15F3F7A3g1w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67785C053AEDCE45B3C72C45B060750538DE3B727C9291B68A239A45D17697C231C64B4650D40EF0BF1F2A818E889A6F60EFACF4DF4C21A4A19CCg7w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67785C053AEDCE45B3C72C45B060750538DE3B727C821186AA239A45D17697C231C64A665554CEE0BEFF7A00DBED8E0gA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Кристина Александровна</dc:creator>
  <cp:lastModifiedBy>Бахмат Кристина Александровна</cp:lastModifiedBy>
  <cp:revision>1</cp:revision>
  <dcterms:created xsi:type="dcterms:W3CDTF">2022-01-10T10:48:00Z</dcterms:created>
  <dcterms:modified xsi:type="dcterms:W3CDTF">2022-01-10T10:49:00Z</dcterms:modified>
</cp:coreProperties>
</file>