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D9" w:rsidRPr="002061D9" w:rsidRDefault="002061D9" w:rsidP="002061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61D9">
        <w:rPr>
          <w:rFonts w:ascii="Times New Roman" w:hAnsi="Times New Roman" w:cs="Times New Roman"/>
          <w:sz w:val="24"/>
          <w:szCs w:val="24"/>
        </w:rPr>
        <w:t xml:space="preserve">Информация о наличии у сетевой организации предусмотренных </w:t>
      </w:r>
      <w:hyperlink r:id="rId5" w:history="1">
        <w:r w:rsidRPr="002061D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2061D9">
        <w:rPr>
          <w:rFonts w:ascii="Times New Roman" w:hAnsi="Times New Roman" w:cs="Times New Roman"/>
          <w:sz w:val="24"/>
          <w:szCs w:val="24"/>
        </w:rPr>
        <w:t xml:space="preserve"> Российской Федерации о приватизации инвестиционных обязательств в отношении объектов электросетевого хозяйства, а также об условиях таких обязательств, </w:t>
      </w:r>
      <w:r w:rsidRPr="002061D9">
        <w:rPr>
          <w:rFonts w:ascii="Times New Roman" w:hAnsi="Times New Roman" w:cs="Times New Roman"/>
          <w:i/>
          <w:sz w:val="24"/>
          <w:szCs w:val="24"/>
        </w:rPr>
        <w:t>отсутствует.</w:t>
      </w:r>
    </w:p>
    <w:p w:rsidR="0067336D" w:rsidRDefault="0067336D">
      <w:bookmarkStart w:id="0" w:name="_GoBack"/>
      <w:bookmarkEnd w:id="0"/>
    </w:p>
    <w:sectPr w:rsidR="0067336D" w:rsidSect="002061D9">
      <w:pgSz w:w="11900" w:h="16800"/>
      <w:pgMar w:top="1100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D9"/>
    <w:rsid w:val="002061D9"/>
    <w:rsid w:val="0067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061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061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5505.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</cp:revision>
  <dcterms:created xsi:type="dcterms:W3CDTF">2017-06-15T12:32:00Z</dcterms:created>
  <dcterms:modified xsi:type="dcterms:W3CDTF">2017-06-15T12:34:00Z</dcterms:modified>
</cp:coreProperties>
</file>