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4E3B" w14:textId="46DF7DB1" w:rsidR="00F94DBC" w:rsidRDefault="00F94DBC" w:rsidP="00F94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DBC">
        <w:rPr>
          <w:rFonts w:ascii="Times New Roman" w:hAnsi="Times New Roman" w:cs="Times New Roman"/>
          <w:sz w:val="28"/>
          <w:szCs w:val="28"/>
        </w:rPr>
        <w:t>Перечень актуальных нормативных документов</w:t>
      </w:r>
    </w:p>
    <w:p w14:paraId="06E5BEF4" w14:textId="77777777" w:rsidR="00F94DBC" w:rsidRPr="00F94DBC" w:rsidRDefault="00F94DBC" w:rsidP="00F94D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13D941" w14:textId="77777777" w:rsidR="00F94DBC" w:rsidRPr="00F94DBC" w:rsidRDefault="00F94DBC" w:rsidP="00F94DBC">
      <w:pPr>
        <w:jc w:val="both"/>
        <w:rPr>
          <w:rFonts w:ascii="Times New Roman" w:hAnsi="Times New Roman" w:cs="Times New Roman"/>
          <w:sz w:val="28"/>
          <w:szCs w:val="28"/>
        </w:rPr>
      </w:pPr>
      <w:r w:rsidRPr="00F94DBC">
        <w:rPr>
          <w:rFonts w:ascii="Times New Roman" w:hAnsi="Times New Roman" w:cs="Times New Roman"/>
          <w:sz w:val="28"/>
          <w:szCs w:val="28"/>
        </w:rPr>
        <w:t>1.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(утв. постановлением Правительства РФ от 27 декабря 2004 г. N 861).</w:t>
      </w:r>
    </w:p>
    <w:p w14:paraId="2A4366BE" w14:textId="4D515E9A" w:rsidR="008D2453" w:rsidRPr="008D2453" w:rsidRDefault="00F94DBC" w:rsidP="008D2453">
      <w:pPr>
        <w:shd w:val="clear" w:color="auto" w:fill="FFFFFF"/>
        <w:jc w:val="both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2453">
        <w:rPr>
          <w:rFonts w:ascii="Times New Roman" w:hAnsi="Times New Roman" w:cs="Times New Roman"/>
          <w:sz w:val="28"/>
          <w:szCs w:val="28"/>
        </w:rPr>
        <w:t>2. Постановлени</w:t>
      </w:r>
      <w:r w:rsidR="008524E8" w:rsidRPr="008D2453">
        <w:rPr>
          <w:rFonts w:ascii="Times New Roman" w:hAnsi="Times New Roman" w:cs="Times New Roman"/>
          <w:sz w:val="28"/>
          <w:szCs w:val="28"/>
        </w:rPr>
        <w:t>я</w:t>
      </w:r>
      <w:r w:rsidRPr="008D2453">
        <w:rPr>
          <w:rFonts w:ascii="Times New Roman" w:hAnsi="Times New Roman" w:cs="Times New Roman"/>
          <w:sz w:val="28"/>
          <w:szCs w:val="28"/>
        </w:rPr>
        <w:t xml:space="preserve"> Комитета Тульской области по тарифам от </w:t>
      </w:r>
      <w:r w:rsidR="008D2453" w:rsidRPr="008D24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25.11.2025 </w:t>
      </w:r>
      <w:r w:rsidR="008D24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="008D2453" w:rsidRPr="008D24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41/2 "Об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Тульской области на 2026 год" (Зарегистрирован 25.11.2025 № 41/2)</w:t>
      </w:r>
      <w:r w:rsidR="008D24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0E7A71A" w14:textId="704DBB18" w:rsidR="00027F43" w:rsidRPr="00D86B1F" w:rsidRDefault="00D86B1F" w:rsidP="00F9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Pr="00D86B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Постановление Комитета Тульской области по тарифам от 28.11.2025 </w:t>
      </w:r>
      <w:r w:rsidR="002B7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Pr="00D86B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 42/1</w:t>
      </w:r>
      <w:bookmarkStart w:id="0" w:name="_GoBack"/>
      <w:bookmarkEnd w:id="0"/>
      <w:r w:rsidRPr="00D86B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"Об установлении льготных ставок за 1 кВт запрашиваемой максимальной мощности за технологическое присоединение к электрическим сетям территориальных сетевых организаций на территории Тульской области на</w:t>
      </w:r>
      <w:r w:rsidR="002B7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86B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2026</w:t>
      </w:r>
      <w:r w:rsidR="002B7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86B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год"</w:t>
      </w:r>
      <w:r w:rsidR="002B7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86B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(Зарегистрирован 28.11.2025 № 42/1)</w:t>
      </w:r>
      <w:r w:rsidR="002B7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027F43" w:rsidRPr="00D8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43"/>
    <w:rsid w:val="00027F43"/>
    <w:rsid w:val="002B703B"/>
    <w:rsid w:val="008524E8"/>
    <w:rsid w:val="008D2453"/>
    <w:rsid w:val="00D86B1F"/>
    <w:rsid w:val="00F9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2FEA"/>
  <w15:chartTrackingRefBased/>
  <w15:docId w15:val="{7F5A1486-6015-4B43-B82B-764445F9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Ронжина Елена Анатольевна</dc:creator>
  <cp:keywords/>
  <dc:description/>
  <cp:lastModifiedBy>Ронжина Елена Анатольевна</cp:lastModifiedBy>
  <cp:revision>3</cp:revision>
  <dcterms:created xsi:type="dcterms:W3CDTF">2026-02-11T14:23:00Z</dcterms:created>
  <dcterms:modified xsi:type="dcterms:W3CDTF">2026-02-11T14:55:00Z</dcterms:modified>
</cp:coreProperties>
</file>